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65" w:rsidRPr="002F6C65" w:rsidRDefault="002F6C65" w:rsidP="00842B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</w:rPr>
      </w:pPr>
      <w:r w:rsidRPr="002F6C65">
        <w:rPr>
          <w:b/>
          <w:bCs/>
          <w:sz w:val="28"/>
          <w:szCs w:val="28"/>
        </w:rPr>
        <w:t> </w:t>
      </w:r>
      <w:r w:rsidRPr="002F6C65">
        <w:rPr>
          <w:rFonts w:ascii="Calibri" w:eastAsia="Calibri" w:hAnsi="Calibri"/>
          <w:noProof/>
          <w:color w:val="auto"/>
          <w:sz w:val="22"/>
          <w:szCs w:val="22"/>
        </w:rPr>
        <w:drawing>
          <wp:inline distT="0" distB="0" distL="0" distR="0" wp14:anchorId="7AD78E9F" wp14:editId="3A8768D7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65" w:rsidRPr="002F6C65" w:rsidRDefault="002F6C65" w:rsidP="002F6C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</w:p>
    <w:p w:rsidR="002F6C65" w:rsidRPr="002F6C65" w:rsidRDefault="002F6C65" w:rsidP="002F6C65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sz w:val="28"/>
          <w:szCs w:val="28"/>
        </w:rPr>
      </w:pPr>
      <w:r w:rsidRPr="002F6C65">
        <w:rPr>
          <w:b/>
          <w:bCs/>
          <w:color w:val="auto"/>
          <w:sz w:val="28"/>
          <w:szCs w:val="28"/>
        </w:rPr>
        <w:t>АДМИНИСТРАЦИЯ КУЛАКОВСКОГО СЕЛЬСОВЕТА</w:t>
      </w:r>
    </w:p>
    <w:p w:rsidR="002F6C65" w:rsidRPr="002F6C65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2F6C65">
        <w:rPr>
          <w:b/>
          <w:bCs/>
          <w:color w:val="auto"/>
          <w:sz w:val="28"/>
          <w:szCs w:val="28"/>
        </w:rPr>
        <w:t>МОТЫГИНСКОГО РАЙОНА КРАСНОЯРСКОГО КРАЯ</w:t>
      </w:r>
    </w:p>
    <w:p w:rsidR="002F6C65" w:rsidRPr="002F6C65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F6C65" w:rsidRPr="002F6C65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2F6C65">
        <w:rPr>
          <w:b/>
          <w:bCs/>
          <w:color w:val="auto"/>
          <w:sz w:val="28"/>
          <w:szCs w:val="28"/>
        </w:rPr>
        <w:t>ПОСТАНОВЛЕНИЕ</w:t>
      </w:r>
    </w:p>
    <w:p w:rsidR="003C68B4" w:rsidRDefault="003C68B4" w:rsidP="003C68B4">
      <w:pPr>
        <w:jc w:val="center"/>
        <w:rPr>
          <w:sz w:val="28"/>
          <w:szCs w:val="28"/>
        </w:rPr>
      </w:pPr>
    </w:p>
    <w:p w:rsidR="003C68B4" w:rsidRDefault="0005093C" w:rsidP="003C68B4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A30CF1">
        <w:rPr>
          <w:sz w:val="28"/>
          <w:szCs w:val="28"/>
        </w:rPr>
        <w:t>07.</w:t>
      </w:r>
      <w:r w:rsidR="006B5F55">
        <w:rPr>
          <w:sz w:val="28"/>
          <w:szCs w:val="28"/>
        </w:rPr>
        <w:t>2023г.</w:t>
      </w:r>
      <w:r w:rsidR="003C68B4">
        <w:rPr>
          <w:sz w:val="28"/>
          <w:szCs w:val="28"/>
        </w:rPr>
        <w:t xml:space="preserve">                                    </w:t>
      </w:r>
      <w:r w:rsidR="002F6C65">
        <w:rPr>
          <w:sz w:val="28"/>
          <w:szCs w:val="28"/>
        </w:rPr>
        <w:t xml:space="preserve">  </w:t>
      </w:r>
      <w:r w:rsidR="003C68B4">
        <w:rPr>
          <w:sz w:val="28"/>
          <w:szCs w:val="28"/>
        </w:rPr>
        <w:t xml:space="preserve">п. Кулаково                </w:t>
      </w:r>
      <w:r w:rsidR="007435FF">
        <w:rPr>
          <w:sz w:val="28"/>
          <w:szCs w:val="28"/>
        </w:rPr>
        <w:t xml:space="preserve">                  </w:t>
      </w:r>
      <w:r w:rsidR="002F6C65">
        <w:rPr>
          <w:sz w:val="28"/>
          <w:szCs w:val="28"/>
        </w:rPr>
        <w:t xml:space="preserve">      </w:t>
      </w:r>
      <w:r w:rsidR="007435FF">
        <w:rPr>
          <w:sz w:val="28"/>
          <w:szCs w:val="28"/>
        </w:rPr>
        <w:t xml:space="preserve"> </w:t>
      </w:r>
      <w:r w:rsidR="007435FF" w:rsidRPr="008B0041">
        <w:rPr>
          <w:sz w:val="28"/>
          <w:szCs w:val="28"/>
        </w:rPr>
        <w:t>№</w:t>
      </w:r>
      <w:r w:rsidR="002F6C65" w:rsidRPr="008B0041">
        <w:rPr>
          <w:sz w:val="28"/>
          <w:szCs w:val="28"/>
        </w:rPr>
        <w:t xml:space="preserve"> </w:t>
      </w:r>
      <w:r w:rsidR="00A30CF1">
        <w:rPr>
          <w:sz w:val="28"/>
          <w:szCs w:val="28"/>
        </w:rPr>
        <w:t>40</w:t>
      </w:r>
      <w:r w:rsidR="007435FF" w:rsidRPr="008B0041">
        <w:rPr>
          <w:sz w:val="28"/>
          <w:szCs w:val="28"/>
        </w:rPr>
        <w:t>-п</w:t>
      </w:r>
    </w:p>
    <w:p w:rsidR="002F6C65" w:rsidRDefault="002F6C65" w:rsidP="00494702">
      <w:pPr>
        <w:rPr>
          <w:sz w:val="28"/>
          <w:szCs w:val="28"/>
        </w:rPr>
      </w:pPr>
    </w:p>
    <w:p w:rsidR="006B5F55" w:rsidRPr="00521106" w:rsidRDefault="008B0041" w:rsidP="006B5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дополнительных кодов бюджетной классификации </w:t>
      </w:r>
    </w:p>
    <w:p w:rsidR="006B5F55" w:rsidRPr="00521106" w:rsidRDefault="006B5F55" w:rsidP="006B5F55">
      <w:pPr>
        <w:jc w:val="both"/>
        <w:rPr>
          <w:b/>
          <w:sz w:val="28"/>
          <w:szCs w:val="28"/>
        </w:rPr>
      </w:pPr>
    </w:p>
    <w:p w:rsidR="00AC376D" w:rsidRDefault="00F61FDB" w:rsidP="00AC4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 статьями</w:t>
      </w:r>
      <w:r w:rsidR="006B5F55" w:rsidRPr="00521106">
        <w:rPr>
          <w:sz w:val="28"/>
          <w:szCs w:val="28"/>
        </w:rPr>
        <w:t xml:space="preserve"> 160.1 </w:t>
      </w:r>
      <w:r w:rsidR="008B0041">
        <w:rPr>
          <w:sz w:val="28"/>
          <w:szCs w:val="28"/>
        </w:rPr>
        <w:t xml:space="preserve">и 160.2 </w:t>
      </w:r>
      <w:r w:rsidR="006B5F55" w:rsidRPr="00521106">
        <w:rPr>
          <w:sz w:val="28"/>
          <w:szCs w:val="28"/>
        </w:rPr>
        <w:t>Бюджетного кодекса Росс</w:t>
      </w:r>
      <w:r w:rsidR="008B0041">
        <w:rPr>
          <w:sz w:val="28"/>
          <w:szCs w:val="28"/>
        </w:rPr>
        <w:t>ийской Федерации, постановлениями</w:t>
      </w:r>
      <w:r w:rsidR="006B5F55" w:rsidRPr="00521106">
        <w:rPr>
          <w:sz w:val="28"/>
          <w:szCs w:val="28"/>
        </w:rPr>
        <w:t xml:space="preserve">  Правительства Российско</w:t>
      </w:r>
      <w:r w:rsidR="008B0041">
        <w:rPr>
          <w:sz w:val="28"/>
          <w:szCs w:val="28"/>
        </w:rPr>
        <w:t>й Федерации от 16.09.2021 № 1568</w:t>
      </w:r>
      <w:r w:rsidR="006B5F55" w:rsidRPr="00521106">
        <w:rPr>
          <w:sz w:val="28"/>
          <w:szCs w:val="28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="006B5F55" w:rsidRPr="00F61FDB">
        <w:rPr>
          <w:color w:val="auto"/>
          <w:sz w:val="28"/>
          <w:szCs w:val="28"/>
        </w:rPr>
        <w:t xml:space="preserve">страхования, </w:t>
      </w:r>
      <w:r w:rsidR="006B5F55" w:rsidRPr="00521106">
        <w:rPr>
          <w:sz w:val="28"/>
          <w:szCs w:val="28"/>
        </w:rPr>
        <w:t>органами местного самоуправления, органами местной администрации полномочий главного админи</w:t>
      </w:r>
      <w:r w:rsidR="006B5F55" w:rsidRPr="00AC40CA">
        <w:rPr>
          <w:color w:val="000000" w:themeColor="text1"/>
          <w:sz w:val="28"/>
          <w:szCs w:val="28"/>
        </w:rPr>
        <w:t>стратора</w:t>
      </w:r>
      <w:r w:rsidR="008B0041">
        <w:rPr>
          <w:sz w:val="28"/>
          <w:szCs w:val="28"/>
        </w:rPr>
        <w:t xml:space="preserve">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16.09.2021 г. №1569 «Об утверждении общих требований к закреплению за органами государст</w:t>
      </w:r>
      <w:r w:rsidR="00AC40CA">
        <w:rPr>
          <w:sz w:val="28"/>
          <w:szCs w:val="28"/>
        </w:rPr>
        <w:t>венной власти (госуд</w:t>
      </w:r>
      <w:r w:rsidR="008B0041">
        <w:rPr>
          <w:sz w:val="28"/>
          <w:szCs w:val="28"/>
        </w:rPr>
        <w:t xml:space="preserve">арственными </w:t>
      </w:r>
      <w:r w:rsidR="00AC40CA">
        <w:rPr>
          <w:sz w:val="28"/>
          <w:szCs w:val="28"/>
        </w:rPr>
        <w:t>органами) субъекта Российской Федерации</w:t>
      </w:r>
      <w:r w:rsidR="006B5F55">
        <w:rPr>
          <w:sz w:val="28"/>
          <w:szCs w:val="28"/>
        </w:rPr>
        <w:t xml:space="preserve">, </w:t>
      </w:r>
      <w:r w:rsidR="00AC40CA">
        <w:rPr>
          <w:sz w:val="28"/>
          <w:szCs w:val="28"/>
        </w:rPr>
        <w:t xml:space="preserve">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статьей 51 Устава Кулаковского сельсовета Мотыгинского ра</w:t>
      </w:r>
      <w:r w:rsidR="009B47DD">
        <w:rPr>
          <w:sz w:val="28"/>
          <w:szCs w:val="28"/>
        </w:rPr>
        <w:t>йона Красноярского края, решением</w:t>
      </w:r>
      <w:r w:rsidR="00AC40CA">
        <w:rPr>
          <w:sz w:val="28"/>
          <w:szCs w:val="28"/>
        </w:rPr>
        <w:t xml:space="preserve"> Кулаковского сельского Совета депутатов от 20.11.2018 №6/4 «Об утверждении положения о бюджетном процессе в Кулаковском сельсовете», </w:t>
      </w:r>
    </w:p>
    <w:p w:rsidR="00AC376D" w:rsidRPr="00AC376D" w:rsidRDefault="00AC376D" w:rsidP="00AC40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6B5F55" w:rsidRPr="00521106">
        <w:rPr>
          <w:b/>
          <w:sz w:val="28"/>
          <w:szCs w:val="28"/>
        </w:rPr>
        <w:t>:</w:t>
      </w:r>
    </w:p>
    <w:p w:rsidR="00AC40CA" w:rsidRDefault="00AC40CA" w:rsidP="00AC40CA">
      <w:pPr>
        <w:pStyle w:val="a3"/>
        <w:numPr>
          <w:ilvl w:val="0"/>
          <w:numId w:val="4"/>
        </w:numPr>
        <w:jc w:val="both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>Дополнить перечень кодов администраторов доходов бюджета Кулаковского сельсовета Мотыгинского района Красноярского края на 2023 год и плановый период 2024-2025 г, согласно приложению 1.</w:t>
      </w:r>
    </w:p>
    <w:p w:rsidR="00AC40CA" w:rsidRDefault="00AC40CA" w:rsidP="00AC40CA">
      <w:pPr>
        <w:pStyle w:val="a3"/>
        <w:numPr>
          <w:ilvl w:val="0"/>
          <w:numId w:val="4"/>
        </w:numPr>
        <w:jc w:val="both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>Контроль за исполнением постановления оставляю за собой.</w:t>
      </w:r>
    </w:p>
    <w:p w:rsidR="00AC40CA" w:rsidRDefault="00AC40CA" w:rsidP="00AC40CA">
      <w:pPr>
        <w:pStyle w:val="a3"/>
        <w:numPr>
          <w:ilvl w:val="0"/>
          <w:numId w:val="4"/>
        </w:numPr>
        <w:jc w:val="both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Постановление вступает в силу со дня его подписания. </w:t>
      </w:r>
    </w:p>
    <w:p w:rsidR="009D2E4F" w:rsidRPr="00AC40CA" w:rsidRDefault="009D2E4F" w:rsidP="009D2E4F">
      <w:pPr>
        <w:pStyle w:val="a3"/>
        <w:jc w:val="both"/>
        <w:rPr>
          <w:rFonts w:eastAsia="Calibri"/>
          <w:color w:val="auto"/>
          <w:sz w:val="28"/>
          <w:lang w:eastAsia="en-US"/>
        </w:rPr>
      </w:pPr>
    </w:p>
    <w:p w:rsidR="006B5F55" w:rsidRDefault="006B5F55" w:rsidP="006B5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Кулаковского </w:t>
      </w:r>
      <w:r w:rsidRPr="00521106">
        <w:rPr>
          <w:sz w:val="28"/>
          <w:szCs w:val="28"/>
        </w:rPr>
        <w:t>сельсовета                                                    Н.В. Шалыгина</w:t>
      </w:r>
    </w:p>
    <w:p w:rsidR="002F6C65" w:rsidRDefault="002F6C65" w:rsidP="002F6C65">
      <w:pPr>
        <w:rPr>
          <w:sz w:val="28"/>
          <w:szCs w:val="28"/>
        </w:rPr>
        <w:sectPr w:rsidR="002F6C65" w:rsidSect="003C6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056"/>
        <w:gridCol w:w="2810"/>
        <w:gridCol w:w="8885"/>
      </w:tblGrid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C17F9F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C17F9F">
              <w:rPr>
                <w:rFonts w:ascii="Calibri" w:hAnsi="Calibri"/>
                <w:szCs w:val="28"/>
              </w:rPr>
              <w:lastRenderedPageBreak/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C17F9F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C17F9F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C17F9F" w:rsidRDefault="00F74B82" w:rsidP="00B429C3">
            <w:pPr>
              <w:rPr>
                <w:rFonts w:ascii="Calibri" w:hAnsi="Calibri"/>
                <w:szCs w:val="28"/>
              </w:rPr>
            </w:pPr>
            <w:r w:rsidRPr="00C17F9F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right"/>
              <w:rPr>
                <w:b/>
                <w:bCs/>
                <w:szCs w:val="28"/>
              </w:rPr>
            </w:pPr>
            <w:r w:rsidRPr="00D939CB">
              <w:rPr>
                <w:b/>
                <w:bCs/>
                <w:szCs w:val="28"/>
              </w:rPr>
              <w:t>Приложение № 1</w:t>
            </w:r>
          </w:p>
        </w:tc>
      </w:tr>
      <w:tr w:rsidR="00F74B82" w:rsidRPr="00D939CB" w:rsidTr="00B429C3">
        <w:trPr>
          <w:trHeight w:val="27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right"/>
              <w:rPr>
                <w:szCs w:val="28"/>
              </w:rPr>
            </w:pPr>
            <w:r w:rsidRPr="00D939CB">
              <w:rPr>
                <w:szCs w:val="28"/>
              </w:rPr>
              <w:t xml:space="preserve">к постановлению администрации Кулаковского сельсовета </w:t>
            </w: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right"/>
              <w:rPr>
                <w:szCs w:val="28"/>
              </w:rPr>
            </w:pPr>
            <w:r w:rsidRPr="00D939CB">
              <w:rPr>
                <w:szCs w:val="28"/>
              </w:rPr>
              <w:t xml:space="preserve">Мотыгинского района Красноярского края </w:t>
            </w: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7B4567" w:rsidP="00B429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«11»</w:t>
            </w:r>
            <w:r w:rsidR="00F74B82" w:rsidRPr="00D939CB">
              <w:rPr>
                <w:szCs w:val="28"/>
              </w:rPr>
              <w:t xml:space="preserve"> </w:t>
            </w:r>
            <w:r w:rsidR="00A30CF1">
              <w:rPr>
                <w:szCs w:val="28"/>
              </w:rPr>
              <w:t>июля 2023 г. №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  <w:r w:rsidR="00A30CF1">
              <w:rPr>
                <w:szCs w:val="28"/>
              </w:rPr>
              <w:t>40-п</w:t>
            </w: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</w:tr>
      <w:tr w:rsidR="00F74B82" w:rsidRPr="00D939CB" w:rsidTr="00B429C3">
        <w:trPr>
          <w:trHeight w:val="315"/>
        </w:trPr>
        <w:tc>
          <w:tcPr>
            <w:tcW w:w="14742" w:type="dxa"/>
            <w:gridSpan w:val="4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bCs/>
              </w:rPr>
            </w:pP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</w:tr>
      <w:tr w:rsidR="00F74B82" w:rsidRPr="00D939CB" w:rsidTr="00B429C3">
        <w:trPr>
          <w:trHeight w:val="765"/>
        </w:trPr>
        <w:tc>
          <w:tcPr>
            <w:tcW w:w="991" w:type="dxa"/>
            <w:shd w:val="clear" w:color="000000" w:fill="FFFFFF"/>
            <w:hideMark/>
          </w:tcPr>
          <w:p w:rsidR="00F74B82" w:rsidRPr="00D939CB" w:rsidRDefault="00F74B82" w:rsidP="00B429C3">
            <w:pPr>
              <w:jc w:val="center"/>
              <w:rPr>
                <w:szCs w:val="28"/>
              </w:rPr>
            </w:pPr>
            <w:r w:rsidRPr="00D939CB">
              <w:rPr>
                <w:szCs w:val="28"/>
              </w:rPr>
              <w:t>№ строки</w:t>
            </w:r>
          </w:p>
        </w:tc>
        <w:tc>
          <w:tcPr>
            <w:tcW w:w="2056" w:type="dxa"/>
            <w:shd w:val="clear" w:color="000000" w:fill="FFFFFF"/>
            <w:hideMark/>
          </w:tcPr>
          <w:p w:rsidR="00F74B82" w:rsidRPr="00D939CB" w:rsidRDefault="00F74B82" w:rsidP="00B429C3">
            <w:pPr>
              <w:jc w:val="center"/>
              <w:rPr>
                <w:szCs w:val="28"/>
              </w:rPr>
            </w:pPr>
            <w:r w:rsidRPr="00D939CB">
              <w:rPr>
                <w:szCs w:val="28"/>
              </w:rPr>
              <w:t>Код главного администратора</w:t>
            </w:r>
          </w:p>
        </w:tc>
        <w:tc>
          <w:tcPr>
            <w:tcW w:w="2810" w:type="dxa"/>
            <w:shd w:val="clear" w:color="000000" w:fill="FFFFFF"/>
            <w:vAlign w:val="center"/>
            <w:hideMark/>
          </w:tcPr>
          <w:p w:rsidR="00F74B82" w:rsidRPr="00D939CB" w:rsidRDefault="00F74B82" w:rsidP="00B429C3">
            <w:pPr>
              <w:jc w:val="center"/>
              <w:rPr>
                <w:color w:val="auto"/>
                <w:szCs w:val="28"/>
              </w:rPr>
            </w:pPr>
            <w:r w:rsidRPr="00D939CB">
              <w:rPr>
                <w:color w:val="auto"/>
                <w:szCs w:val="28"/>
              </w:rPr>
              <w:t>Код классификации доходов бюджета</w:t>
            </w:r>
          </w:p>
        </w:tc>
        <w:tc>
          <w:tcPr>
            <w:tcW w:w="8885" w:type="dxa"/>
            <w:shd w:val="clear" w:color="000000" w:fill="FFFFFF"/>
            <w:vAlign w:val="center"/>
            <w:hideMark/>
          </w:tcPr>
          <w:p w:rsidR="00F74B82" w:rsidRPr="00D939CB" w:rsidRDefault="00F74B82" w:rsidP="00B429C3">
            <w:pPr>
              <w:jc w:val="center"/>
              <w:rPr>
                <w:color w:val="auto"/>
                <w:szCs w:val="28"/>
              </w:rPr>
            </w:pPr>
            <w:r w:rsidRPr="00D939CB">
              <w:rPr>
                <w:color w:val="auto"/>
                <w:szCs w:val="28"/>
              </w:rPr>
              <w:t>Наименование кода классификации доходов бюджета</w:t>
            </w: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vAlign w:val="center"/>
            <w:hideMark/>
          </w:tcPr>
          <w:p w:rsidR="00F74B82" w:rsidRPr="00D939CB" w:rsidRDefault="00F74B82" w:rsidP="00B429C3">
            <w:pPr>
              <w:jc w:val="center"/>
              <w:rPr>
                <w:b/>
                <w:bCs/>
                <w:szCs w:val="28"/>
              </w:rPr>
            </w:pPr>
            <w:r w:rsidRPr="00D939CB">
              <w:rPr>
                <w:b/>
                <w:bCs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F74B82" w:rsidRPr="00D939CB" w:rsidRDefault="00F74B82" w:rsidP="00B429C3">
            <w:pPr>
              <w:jc w:val="center"/>
              <w:rPr>
                <w:b/>
                <w:bCs/>
                <w:szCs w:val="28"/>
              </w:rPr>
            </w:pPr>
            <w:r w:rsidRPr="00D939CB">
              <w:rPr>
                <w:b/>
                <w:bCs/>
                <w:szCs w:val="28"/>
              </w:rPr>
              <w:t>807</w:t>
            </w:r>
          </w:p>
        </w:tc>
        <w:tc>
          <w:tcPr>
            <w:tcW w:w="11695" w:type="dxa"/>
            <w:gridSpan w:val="2"/>
            <w:shd w:val="clear" w:color="000000" w:fill="FFFFFF"/>
            <w:hideMark/>
          </w:tcPr>
          <w:p w:rsidR="00F74B82" w:rsidRPr="00D939CB" w:rsidRDefault="00F74B82" w:rsidP="00B429C3">
            <w:pPr>
              <w:jc w:val="center"/>
              <w:rPr>
                <w:b/>
                <w:bCs/>
                <w:szCs w:val="28"/>
              </w:rPr>
            </w:pPr>
            <w:r w:rsidRPr="00D939CB">
              <w:rPr>
                <w:b/>
                <w:bCs/>
                <w:szCs w:val="28"/>
              </w:rPr>
              <w:t>АДМИНИСТРАЦИЯ КУЛАКОВСКОГО СЕЛЬСОВЕТА МОТЫГИНСКОГО РАЙОНА КРАСНОЯРСКОГО КРАЯ</w:t>
            </w:r>
          </w:p>
        </w:tc>
      </w:tr>
      <w:tr w:rsidR="00F74B82" w:rsidRPr="00D939CB" w:rsidTr="00B429C3">
        <w:trPr>
          <w:trHeight w:val="541"/>
        </w:trPr>
        <w:tc>
          <w:tcPr>
            <w:tcW w:w="991" w:type="dxa"/>
            <w:shd w:val="clear" w:color="000000" w:fill="FFFFFF"/>
            <w:vAlign w:val="center"/>
          </w:tcPr>
          <w:p w:rsidR="00F74B82" w:rsidRPr="00D458DF" w:rsidRDefault="00F74B82" w:rsidP="00B429C3">
            <w:pPr>
              <w:jc w:val="center"/>
              <w:rPr>
                <w:color w:val="auto"/>
                <w:szCs w:val="28"/>
              </w:rPr>
            </w:pPr>
            <w:r w:rsidRPr="00D458DF">
              <w:rPr>
                <w:color w:val="auto"/>
                <w:szCs w:val="28"/>
              </w:rPr>
              <w:t>1</w:t>
            </w:r>
          </w:p>
        </w:tc>
        <w:tc>
          <w:tcPr>
            <w:tcW w:w="2056" w:type="dxa"/>
            <w:shd w:val="clear" w:color="000000" w:fill="FFFFFF"/>
            <w:vAlign w:val="center"/>
          </w:tcPr>
          <w:p w:rsidR="00F74B82" w:rsidRPr="00D458DF" w:rsidRDefault="00F74B82" w:rsidP="00B429C3">
            <w:pPr>
              <w:jc w:val="center"/>
              <w:rPr>
                <w:color w:val="auto"/>
              </w:rPr>
            </w:pPr>
            <w:r w:rsidRPr="00D458DF">
              <w:rPr>
                <w:color w:val="auto"/>
              </w:rPr>
              <w:t>807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B82" w:rsidRPr="007B4567" w:rsidRDefault="00A30CF1" w:rsidP="00B429C3">
            <w:pPr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7B4567">
              <w:rPr>
                <w:color w:val="auto"/>
                <w:sz w:val="22"/>
              </w:rPr>
              <w:t>2 02 49999 10 8604 150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B82" w:rsidRPr="007B4567" w:rsidRDefault="00F74B82" w:rsidP="00B429C3">
            <w:pPr>
              <w:shd w:val="clear" w:color="auto" w:fill="FFFFFF"/>
              <w:rPr>
                <w:color w:val="auto"/>
                <w:sz w:val="22"/>
              </w:rPr>
            </w:pPr>
            <w:r w:rsidRPr="007B4567">
              <w:rPr>
                <w:rFonts w:ascii="Arial" w:hAnsi="Arial" w:cs="Arial"/>
                <w:color w:val="auto"/>
                <w:sz w:val="22"/>
                <w:szCs w:val="23"/>
              </w:rPr>
              <w:t> </w:t>
            </w:r>
            <w:r w:rsidR="00A30CF1" w:rsidRPr="007B4567">
              <w:rPr>
                <w:color w:val="auto"/>
                <w:sz w:val="22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  <w:p w:rsidR="00F74B82" w:rsidRPr="007B4567" w:rsidRDefault="00F74B82" w:rsidP="00B429C3">
            <w:pPr>
              <w:jc w:val="both"/>
              <w:rPr>
                <w:color w:val="auto"/>
                <w:sz w:val="22"/>
              </w:rPr>
            </w:pPr>
          </w:p>
        </w:tc>
      </w:tr>
    </w:tbl>
    <w:p w:rsidR="002F6C65" w:rsidRPr="00CD0680" w:rsidRDefault="002F6C65" w:rsidP="00F74B82">
      <w:pPr>
        <w:jc w:val="center"/>
        <w:rPr>
          <w:b/>
          <w:sz w:val="28"/>
          <w:szCs w:val="28"/>
        </w:rPr>
      </w:pPr>
    </w:p>
    <w:sectPr w:rsidR="002F6C65" w:rsidRPr="00CD0680" w:rsidSect="002F6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CF3"/>
    <w:multiLevelType w:val="hybridMultilevel"/>
    <w:tmpl w:val="1090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D9C"/>
    <w:multiLevelType w:val="hybridMultilevel"/>
    <w:tmpl w:val="9C6E9808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17937CD"/>
    <w:multiLevelType w:val="hybridMultilevel"/>
    <w:tmpl w:val="12E0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524DA"/>
    <w:multiLevelType w:val="hybridMultilevel"/>
    <w:tmpl w:val="F26A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C5"/>
    <w:rsid w:val="00006E55"/>
    <w:rsid w:val="000423BF"/>
    <w:rsid w:val="0005093C"/>
    <w:rsid w:val="000F216F"/>
    <w:rsid w:val="001A1DB3"/>
    <w:rsid w:val="002626B3"/>
    <w:rsid w:val="002F6C65"/>
    <w:rsid w:val="003A7935"/>
    <w:rsid w:val="003C05CF"/>
    <w:rsid w:val="003C68B4"/>
    <w:rsid w:val="003C6B2D"/>
    <w:rsid w:val="003E6053"/>
    <w:rsid w:val="00494702"/>
    <w:rsid w:val="004C2177"/>
    <w:rsid w:val="005867C3"/>
    <w:rsid w:val="00623EA1"/>
    <w:rsid w:val="00633F11"/>
    <w:rsid w:val="006430C5"/>
    <w:rsid w:val="0065714F"/>
    <w:rsid w:val="006B5F55"/>
    <w:rsid w:val="007130D0"/>
    <w:rsid w:val="007435FF"/>
    <w:rsid w:val="00754E9F"/>
    <w:rsid w:val="00755433"/>
    <w:rsid w:val="007B0FB8"/>
    <w:rsid w:val="007B4567"/>
    <w:rsid w:val="00842BAB"/>
    <w:rsid w:val="00851B51"/>
    <w:rsid w:val="008925D9"/>
    <w:rsid w:val="008B0041"/>
    <w:rsid w:val="009463C2"/>
    <w:rsid w:val="0098767A"/>
    <w:rsid w:val="009912D6"/>
    <w:rsid w:val="009A547B"/>
    <w:rsid w:val="009B47DD"/>
    <w:rsid w:val="009D2E4F"/>
    <w:rsid w:val="00A0232A"/>
    <w:rsid w:val="00A22E96"/>
    <w:rsid w:val="00A30CF1"/>
    <w:rsid w:val="00A33EFE"/>
    <w:rsid w:val="00A92704"/>
    <w:rsid w:val="00AC376D"/>
    <w:rsid w:val="00AC40CA"/>
    <w:rsid w:val="00AF22F7"/>
    <w:rsid w:val="00CB2D09"/>
    <w:rsid w:val="00CD0680"/>
    <w:rsid w:val="00CD16C3"/>
    <w:rsid w:val="00CE670F"/>
    <w:rsid w:val="00CF0AFF"/>
    <w:rsid w:val="00D35CF8"/>
    <w:rsid w:val="00DD1686"/>
    <w:rsid w:val="00E14520"/>
    <w:rsid w:val="00E57011"/>
    <w:rsid w:val="00EA5505"/>
    <w:rsid w:val="00F61FDB"/>
    <w:rsid w:val="00F74B82"/>
    <w:rsid w:val="00FD6802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96E-60B2-4816-B000-1C94B1E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70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0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5</cp:revision>
  <cp:lastPrinted>2023-07-20T02:31:00Z</cp:lastPrinted>
  <dcterms:created xsi:type="dcterms:W3CDTF">2023-07-05T04:30:00Z</dcterms:created>
  <dcterms:modified xsi:type="dcterms:W3CDTF">2023-07-20T02:31:00Z</dcterms:modified>
</cp:coreProperties>
</file>